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3D" w:rsidRDefault="00A8743D">
      <w:pPr>
        <w:sectPr w:rsidR="00A8743D" w:rsidSect="00523EFE">
          <w:footerReference w:type="default" r:id="rId7"/>
          <w:pgSz w:w="11918" w:h="16854"/>
          <w:pgMar w:top="662" w:right="1771" w:bottom="1872" w:left="1771" w:header="720" w:footer="720" w:gutter="0"/>
          <w:cols w:space="720"/>
        </w:sectPr>
      </w:pPr>
    </w:p>
    <w:p w:rsidR="00DB62A2" w:rsidRDefault="005C1089">
      <w:pPr>
        <w:spacing w:line="291" w:lineRule="exact"/>
        <w:jc w:val="center"/>
        <w:rPr>
          <w:rFonts w:ascii="Times New Roman" w:hAnsi="Times New Roman"/>
          <w:b/>
          <w:color w:val="000000"/>
          <w:spacing w:val="-1"/>
          <w:w w:val="105"/>
          <w:sz w:val="20"/>
          <w:szCs w:val="20"/>
        </w:rPr>
      </w:pPr>
      <w:r w:rsidRPr="0007076B">
        <w:rPr>
          <w:rFonts w:ascii="Times New Roman" w:hAnsi="Times New Roman"/>
          <w:b/>
          <w:color w:val="000000"/>
          <w:spacing w:val="-1"/>
          <w:w w:val="105"/>
          <w:sz w:val="20"/>
          <w:szCs w:val="20"/>
        </w:rPr>
        <w:lastRenderedPageBreak/>
        <w:t xml:space="preserve">Notice Inviting Applications for Empanelment of New Surveyors as per </w:t>
      </w:r>
    </w:p>
    <w:p w:rsidR="00D97906" w:rsidRPr="0007076B" w:rsidRDefault="005C1089">
      <w:pPr>
        <w:spacing w:line="291" w:lineRule="exact"/>
        <w:jc w:val="center"/>
        <w:rPr>
          <w:rFonts w:ascii="Times New Roman" w:hAnsi="Times New Roman"/>
          <w:b/>
          <w:color w:val="000000"/>
          <w:spacing w:val="-1"/>
          <w:w w:val="105"/>
          <w:sz w:val="20"/>
          <w:szCs w:val="20"/>
        </w:rPr>
      </w:pPr>
      <w:r w:rsidRPr="0007076B">
        <w:rPr>
          <w:rFonts w:ascii="Times New Roman" w:hAnsi="Times New Roman"/>
          <w:b/>
          <w:color w:val="000000"/>
          <w:spacing w:val="-1"/>
          <w:w w:val="105"/>
          <w:sz w:val="20"/>
          <w:szCs w:val="20"/>
          <w:u w:val="single"/>
        </w:rPr>
        <w:t>Surveyors'</w:t>
      </w:r>
      <w:r w:rsidR="00DB62A2">
        <w:rPr>
          <w:rFonts w:ascii="Times New Roman" w:hAnsi="Times New Roman"/>
          <w:b/>
          <w:color w:val="000000"/>
          <w:spacing w:val="-1"/>
          <w:w w:val="105"/>
          <w:sz w:val="20"/>
          <w:szCs w:val="20"/>
          <w:u w:val="single"/>
        </w:rPr>
        <w:t xml:space="preserve"> </w:t>
      </w:r>
      <w:r w:rsidRPr="0007076B">
        <w:rPr>
          <w:rFonts w:ascii="Times New Roman" w:hAnsi="Times New Roman"/>
          <w:b/>
          <w:color w:val="000000"/>
          <w:spacing w:val="-4"/>
          <w:w w:val="105"/>
          <w:sz w:val="20"/>
          <w:szCs w:val="20"/>
          <w:u w:val="single"/>
        </w:rPr>
        <w:t xml:space="preserve">Management Policy </w:t>
      </w:r>
    </w:p>
    <w:p w:rsidR="00AE214B" w:rsidRDefault="005C1089" w:rsidP="00AE214B">
      <w:pPr>
        <w:spacing w:before="252" w:line="314" w:lineRule="exact"/>
        <w:jc w:val="both"/>
        <w:rPr>
          <w:rFonts w:ascii="Times New Roman" w:hAnsi="Times New Roman"/>
          <w:color w:val="000000"/>
          <w:spacing w:val="-2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-2"/>
          <w:w w:val="105"/>
          <w:sz w:val="20"/>
          <w:szCs w:val="20"/>
        </w:rPr>
        <w:t xml:space="preserve">It may be noted that a uniform Surveyors' Management Policy (SMP), 2018 for all Public Sector General Insurance Companies (PSGIC) has been adopted by the Board of our Company. Detailed </w:t>
      </w:r>
      <w:r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SMP has been uploaded in the Company website for reference.</w:t>
      </w:r>
    </w:p>
    <w:p w:rsidR="00D97906" w:rsidRPr="005247F0" w:rsidRDefault="005C1089" w:rsidP="00AE214B">
      <w:pPr>
        <w:spacing w:before="252" w:line="314" w:lineRule="exact"/>
        <w:jc w:val="both"/>
        <w:rPr>
          <w:rFonts w:ascii="Times New Roman" w:hAnsi="Times New Roman"/>
          <w:b/>
          <w:color w:val="000000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The Company has decided to invite online applications for empanelment from interested </w:t>
      </w:r>
      <w:r w:rsidRPr="0007076B">
        <w:rPr>
          <w:rFonts w:ascii="Times New Roman" w:hAnsi="Times New Roman"/>
          <w:color w:val="000000"/>
          <w:w w:val="105"/>
          <w:sz w:val="20"/>
          <w:szCs w:val="20"/>
        </w:rPr>
        <w:t xml:space="preserve">Surveyors in the standard application format </w:t>
      </w:r>
      <w:r w:rsidR="0007076B" w:rsidRPr="0007076B">
        <w:rPr>
          <w:rFonts w:ascii="Times New Roman" w:hAnsi="Times New Roman"/>
          <w:b/>
          <w:color w:val="000000"/>
          <w:w w:val="105"/>
          <w:sz w:val="20"/>
          <w:szCs w:val="20"/>
        </w:rPr>
        <w:t>(Annexure-I) from 01.11</w:t>
      </w:r>
      <w:r w:rsidR="0046740A">
        <w:rPr>
          <w:rFonts w:ascii="Times New Roman" w:hAnsi="Times New Roman"/>
          <w:b/>
          <w:color w:val="000000"/>
          <w:w w:val="105"/>
          <w:sz w:val="20"/>
          <w:szCs w:val="20"/>
        </w:rPr>
        <w:t>.2024</w:t>
      </w:r>
      <w:r w:rsidR="005247F0">
        <w:rPr>
          <w:rFonts w:ascii="Times New Roman" w:hAnsi="Times New Roman"/>
          <w:b/>
          <w:color w:val="000000"/>
          <w:w w:val="105"/>
          <w:sz w:val="20"/>
          <w:szCs w:val="20"/>
        </w:rPr>
        <w:t xml:space="preserve">. </w:t>
      </w:r>
      <w:r w:rsidRPr="0007076B">
        <w:rPr>
          <w:rFonts w:ascii="Times New Roman" w:hAnsi="Times New Roman"/>
          <w:b/>
          <w:color w:val="000000"/>
          <w:w w:val="105"/>
          <w:sz w:val="20"/>
          <w:szCs w:val="20"/>
        </w:rPr>
        <w:t>The last date of rece</w:t>
      </w:r>
      <w:r w:rsidR="0046740A">
        <w:rPr>
          <w:rFonts w:ascii="Times New Roman" w:hAnsi="Times New Roman"/>
          <w:b/>
          <w:color w:val="000000"/>
          <w:w w:val="105"/>
          <w:sz w:val="20"/>
          <w:szCs w:val="20"/>
        </w:rPr>
        <w:t>ipt of application is 15.12.2024(Sun</w:t>
      </w:r>
      <w:r w:rsidR="000513D8" w:rsidRPr="0007076B">
        <w:rPr>
          <w:rFonts w:ascii="Times New Roman" w:hAnsi="Times New Roman"/>
          <w:b/>
          <w:color w:val="000000"/>
          <w:w w:val="105"/>
          <w:sz w:val="20"/>
          <w:szCs w:val="20"/>
        </w:rPr>
        <w:t xml:space="preserve">day). </w:t>
      </w:r>
      <w:r w:rsidR="00523EFE" w:rsidRPr="0007076B">
        <w:rPr>
          <w:rFonts w:ascii="Times New Roman" w:hAnsi="Times New Roman"/>
          <w:bCs/>
          <w:color w:val="000000"/>
          <w:w w:val="105"/>
          <w:sz w:val="20"/>
          <w:szCs w:val="20"/>
        </w:rPr>
        <w:t xml:space="preserve">Applications </w:t>
      </w:r>
      <w:r w:rsidR="003D17CC" w:rsidRPr="0007076B">
        <w:rPr>
          <w:rFonts w:ascii="Times New Roman" w:hAnsi="Times New Roman"/>
          <w:bCs/>
          <w:color w:val="000000"/>
          <w:w w:val="105"/>
          <w:sz w:val="20"/>
          <w:szCs w:val="20"/>
        </w:rPr>
        <w:t xml:space="preserve">pertaining to </w:t>
      </w:r>
      <w:r w:rsidR="003D17CC" w:rsidRPr="0007076B">
        <w:rPr>
          <w:rFonts w:ascii="Times New Roman" w:hAnsi="Times New Roman"/>
          <w:b/>
          <w:color w:val="000000"/>
          <w:w w:val="105"/>
          <w:sz w:val="20"/>
          <w:szCs w:val="20"/>
        </w:rPr>
        <w:t>West Zone</w:t>
      </w:r>
      <w:r w:rsidR="003D17CC" w:rsidRPr="0007076B">
        <w:rPr>
          <w:rFonts w:ascii="Times New Roman" w:hAnsi="Times New Roman"/>
          <w:bCs/>
          <w:color w:val="000000"/>
          <w:w w:val="105"/>
          <w:sz w:val="20"/>
          <w:szCs w:val="20"/>
        </w:rPr>
        <w:t>*</w:t>
      </w:r>
      <w:r w:rsidR="005247F0">
        <w:rPr>
          <w:rFonts w:ascii="Times New Roman" w:hAnsi="Times New Roman"/>
          <w:bCs/>
          <w:color w:val="000000"/>
          <w:w w:val="105"/>
          <w:sz w:val="20"/>
          <w:szCs w:val="20"/>
        </w:rPr>
        <w:t xml:space="preserve"> </w:t>
      </w:r>
      <w:r w:rsidR="00523EFE" w:rsidRPr="0007076B">
        <w:rPr>
          <w:rFonts w:ascii="Times New Roman" w:hAnsi="Times New Roman"/>
          <w:bCs/>
          <w:color w:val="000000"/>
          <w:w w:val="105"/>
          <w:sz w:val="20"/>
          <w:szCs w:val="20"/>
        </w:rPr>
        <w:t xml:space="preserve">should be sent to </w:t>
      </w:r>
      <w:r w:rsidR="00523EFE" w:rsidRPr="0007076B">
        <w:rPr>
          <w:rFonts w:ascii="Times New Roman" w:hAnsi="Times New Roman"/>
          <w:b/>
          <w:color w:val="000000"/>
          <w:w w:val="105"/>
          <w:sz w:val="20"/>
          <w:szCs w:val="20"/>
        </w:rPr>
        <w:t>smp.ho@newindia.co.in</w:t>
      </w:r>
      <w:r w:rsidR="00523EFE" w:rsidRPr="0007076B">
        <w:rPr>
          <w:rFonts w:ascii="Times New Roman" w:hAnsi="Times New Roman"/>
          <w:bCs/>
          <w:color w:val="000000"/>
          <w:w w:val="105"/>
          <w:sz w:val="20"/>
          <w:szCs w:val="20"/>
        </w:rPr>
        <w:t xml:space="preserve"> along with the supporting documents</w:t>
      </w:r>
      <w:r w:rsidR="00523EFE" w:rsidRPr="0007076B">
        <w:rPr>
          <w:rFonts w:ascii="Times New Roman" w:hAnsi="Times New Roman"/>
          <w:b/>
          <w:color w:val="000000"/>
          <w:w w:val="105"/>
          <w:sz w:val="20"/>
          <w:szCs w:val="20"/>
        </w:rPr>
        <w:t>.</w:t>
      </w:r>
      <w:r w:rsidR="0007076B" w:rsidRPr="0007076B">
        <w:rPr>
          <w:rFonts w:ascii="Times New Roman" w:hAnsi="Times New Roman"/>
          <w:b/>
          <w:color w:val="000000"/>
          <w:w w:val="105"/>
          <w:sz w:val="20"/>
          <w:szCs w:val="20"/>
        </w:rPr>
        <w:t xml:space="preserve"> </w:t>
      </w:r>
      <w:r w:rsidRPr="0007076B">
        <w:rPr>
          <w:rFonts w:ascii="Times New Roman" w:hAnsi="Times New Roman"/>
          <w:color w:val="000000"/>
          <w:w w:val="105"/>
          <w:sz w:val="20"/>
          <w:szCs w:val="20"/>
        </w:rPr>
        <w:t>No physical application will be entertained.</w:t>
      </w:r>
    </w:p>
    <w:p w:rsidR="00D97906" w:rsidRPr="0007076B" w:rsidRDefault="005C1089">
      <w:pPr>
        <w:spacing w:before="252" w:line="285" w:lineRule="exact"/>
        <w:rPr>
          <w:rFonts w:ascii="Times New Roman" w:hAnsi="Times New Roman"/>
          <w:color w:val="000000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w w:val="105"/>
          <w:sz w:val="20"/>
          <w:szCs w:val="20"/>
        </w:rPr>
        <w:t>The following points may be noted in this regard:</w:t>
      </w:r>
    </w:p>
    <w:p w:rsidR="00D97906" w:rsidRPr="0007076B" w:rsidRDefault="005C1089">
      <w:pPr>
        <w:spacing w:line="304" w:lineRule="exact"/>
        <w:rPr>
          <w:rFonts w:ascii="Times New Roman" w:hAnsi="Times New Roman"/>
          <w:color w:val="000000"/>
          <w:spacing w:val="2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2"/>
          <w:w w:val="105"/>
          <w:sz w:val="20"/>
          <w:szCs w:val="20"/>
        </w:rPr>
        <w:t xml:space="preserve">1. Online applications are invited for empanelment of Surveyors by our Company depending </w:t>
      </w:r>
      <w:r w:rsidRPr="0007076B">
        <w:rPr>
          <w:rFonts w:ascii="Times New Roman" w:hAnsi="Times New Roman"/>
          <w:color w:val="000000"/>
          <w:w w:val="105"/>
          <w:sz w:val="20"/>
          <w:szCs w:val="20"/>
        </w:rPr>
        <w:t>upon requirement under SMP.</w:t>
      </w:r>
    </w:p>
    <w:p w:rsidR="00D97906" w:rsidRPr="0007076B" w:rsidRDefault="005C1089">
      <w:pPr>
        <w:spacing w:line="285" w:lineRule="exact"/>
        <w:rPr>
          <w:rFonts w:ascii="Times New Roman" w:hAnsi="Times New Roman"/>
          <w:color w:val="000000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w w:val="105"/>
          <w:sz w:val="20"/>
          <w:szCs w:val="20"/>
        </w:rPr>
        <w:t>2. The Empanelment of surveyors will be done as per requirement of the company.</w:t>
      </w:r>
    </w:p>
    <w:p w:rsidR="007049B1" w:rsidRPr="0007076B" w:rsidRDefault="005C1089">
      <w:pPr>
        <w:spacing w:line="306" w:lineRule="exact"/>
        <w:jc w:val="both"/>
        <w:rPr>
          <w:rFonts w:ascii="Times New Roman" w:hAnsi="Times New Roman"/>
          <w:b/>
          <w:bCs/>
          <w:color w:val="000000"/>
          <w:spacing w:val="-1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3</w:t>
      </w:r>
      <w:r w:rsidRPr="0007076B">
        <w:rPr>
          <w:rFonts w:ascii="Times New Roman" w:hAnsi="Times New Roman"/>
          <w:b/>
          <w:bCs/>
          <w:color w:val="000000"/>
          <w:spacing w:val="-3"/>
          <w:w w:val="105"/>
          <w:sz w:val="20"/>
          <w:szCs w:val="20"/>
        </w:rPr>
        <w:t xml:space="preserve">. </w:t>
      </w:r>
      <w:r w:rsidRPr="0007076B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Existing Surveyors on the panel of any one or more of the PSGICs namely</w:t>
      </w:r>
      <w:r w:rsidRPr="0007076B">
        <w:rPr>
          <w:rFonts w:ascii="Times New Roman" w:hAnsi="Times New Roman"/>
          <w:b/>
          <w:bCs/>
          <w:color w:val="000000"/>
          <w:spacing w:val="-3"/>
          <w:w w:val="105"/>
          <w:sz w:val="20"/>
          <w:szCs w:val="20"/>
        </w:rPr>
        <w:t xml:space="preserve"> National Insurance </w:t>
      </w:r>
      <w:r w:rsidRPr="0007076B">
        <w:rPr>
          <w:rFonts w:ascii="Times New Roman" w:hAnsi="Times New Roman"/>
          <w:b/>
          <w:bCs/>
          <w:color w:val="000000"/>
          <w:w w:val="105"/>
          <w:sz w:val="20"/>
          <w:szCs w:val="20"/>
        </w:rPr>
        <w:t xml:space="preserve">Company Ltd, The New India Assurance Company Ltd., The Oriental Insurance Company Ltd. </w:t>
      </w:r>
      <w:r w:rsidRPr="0007076B">
        <w:rPr>
          <w:rFonts w:ascii="Times New Roman" w:hAnsi="Times New Roman"/>
          <w:b/>
          <w:bCs/>
          <w:color w:val="000000"/>
          <w:spacing w:val="-1"/>
          <w:w w:val="105"/>
          <w:sz w:val="20"/>
          <w:szCs w:val="20"/>
        </w:rPr>
        <w:t>and United India Insurance Company Ltd.</w:t>
      </w:r>
      <w:r w:rsidR="0007076B" w:rsidRPr="0007076B">
        <w:rPr>
          <w:rFonts w:ascii="Times New Roman" w:hAnsi="Times New Roman"/>
          <w:b/>
          <w:bCs/>
          <w:color w:val="000000"/>
          <w:spacing w:val="-1"/>
          <w:w w:val="105"/>
          <w:sz w:val="20"/>
          <w:szCs w:val="20"/>
        </w:rPr>
        <w:t xml:space="preserve"> </w:t>
      </w:r>
      <w:r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need not apply again</w:t>
      </w:r>
      <w:r w:rsidR="007234BF"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.</w:t>
      </w:r>
    </w:p>
    <w:p w:rsidR="007234BF" w:rsidRPr="0007076B" w:rsidRDefault="007049B1">
      <w:pPr>
        <w:spacing w:line="306" w:lineRule="exact"/>
        <w:jc w:val="both"/>
        <w:rPr>
          <w:rFonts w:ascii="Times New Roman" w:hAnsi="Times New Roman"/>
          <w:b/>
          <w:bCs/>
          <w:color w:val="000000"/>
          <w:spacing w:val="-1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4.</w:t>
      </w:r>
      <w:r w:rsidR="0007076B"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 xml:space="preserve"> </w:t>
      </w:r>
      <w:r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 xml:space="preserve">Applying for additional LOBs applicable only for existing </w:t>
      </w:r>
      <w:r w:rsidR="0007076B"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empanelled</w:t>
      </w:r>
      <w:r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 xml:space="preserve"> surveyors</w:t>
      </w:r>
      <w:r w:rsidR="0007076B"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 xml:space="preserve"> </w:t>
      </w:r>
      <w:r w:rsidR="0007076B" w:rsidRPr="0007076B">
        <w:rPr>
          <w:rFonts w:ascii="Times New Roman" w:hAnsi="Times New Roman"/>
          <w:b/>
          <w:bCs/>
          <w:color w:val="000000"/>
          <w:spacing w:val="-1"/>
          <w:w w:val="105"/>
          <w:sz w:val="20"/>
          <w:szCs w:val="20"/>
        </w:rPr>
        <w:t>(refer S.NO</w:t>
      </w:r>
      <w:r w:rsidR="007234BF" w:rsidRPr="0007076B">
        <w:rPr>
          <w:rFonts w:ascii="Times New Roman" w:hAnsi="Times New Roman"/>
          <w:b/>
          <w:bCs/>
          <w:color w:val="000000"/>
          <w:spacing w:val="-1"/>
          <w:w w:val="105"/>
          <w:sz w:val="20"/>
          <w:szCs w:val="20"/>
        </w:rPr>
        <w:t xml:space="preserve"> 11 Annexure-I)</w:t>
      </w:r>
      <w:r w:rsidR="00424569" w:rsidRPr="0007076B">
        <w:rPr>
          <w:rFonts w:ascii="Times New Roman" w:hAnsi="Times New Roman"/>
          <w:b/>
          <w:bCs/>
          <w:color w:val="000000"/>
          <w:spacing w:val="-1"/>
          <w:w w:val="105"/>
          <w:sz w:val="20"/>
          <w:szCs w:val="20"/>
        </w:rPr>
        <w:t>.</w:t>
      </w:r>
    </w:p>
    <w:p w:rsidR="00D97906" w:rsidRPr="0007076B" w:rsidRDefault="007049B1">
      <w:pPr>
        <w:spacing w:line="300" w:lineRule="exact"/>
        <w:rPr>
          <w:rFonts w:ascii="Times New Roman" w:hAnsi="Times New Roman"/>
          <w:color w:val="000000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w w:val="105"/>
          <w:sz w:val="20"/>
          <w:szCs w:val="20"/>
        </w:rPr>
        <w:t>5</w:t>
      </w:r>
      <w:r w:rsidR="005C1089" w:rsidRPr="0007076B">
        <w:rPr>
          <w:rFonts w:ascii="Times New Roman" w:hAnsi="Times New Roman"/>
          <w:color w:val="000000"/>
          <w:w w:val="105"/>
          <w:sz w:val="20"/>
          <w:szCs w:val="20"/>
        </w:rPr>
        <w:t>.</w:t>
      </w:r>
      <w:r w:rsidR="009C70F6">
        <w:rPr>
          <w:rFonts w:ascii="Times New Roman" w:hAnsi="Times New Roman"/>
          <w:color w:val="000000"/>
          <w:w w:val="105"/>
          <w:sz w:val="20"/>
          <w:szCs w:val="20"/>
        </w:rPr>
        <w:t xml:space="preserve"> While </w:t>
      </w:r>
      <w:r w:rsidR="0007076B" w:rsidRPr="0007076B">
        <w:rPr>
          <w:rFonts w:ascii="Times New Roman" w:hAnsi="Times New Roman"/>
          <w:color w:val="000000"/>
          <w:w w:val="105"/>
          <w:sz w:val="20"/>
          <w:szCs w:val="20"/>
        </w:rPr>
        <w:t>sending</w:t>
      </w:r>
      <w:r w:rsidR="005C1089" w:rsidRPr="0007076B">
        <w:rPr>
          <w:rFonts w:ascii="Times New Roman" w:hAnsi="Times New Roman"/>
          <w:color w:val="000000"/>
          <w:w w:val="105"/>
          <w:sz w:val="20"/>
          <w:szCs w:val="20"/>
        </w:rPr>
        <w:t xml:space="preserve"> applications for empanelment of </w:t>
      </w:r>
      <w:r w:rsidR="0007076B" w:rsidRPr="0007076B">
        <w:rPr>
          <w:rFonts w:ascii="Times New Roman" w:hAnsi="Times New Roman"/>
          <w:color w:val="000000"/>
          <w:w w:val="105"/>
          <w:sz w:val="20"/>
          <w:szCs w:val="20"/>
        </w:rPr>
        <w:t>Surveyors to our Mail Id</w:t>
      </w:r>
      <w:r w:rsidR="005C1089" w:rsidRPr="0007076B">
        <w:rPr>
          <w:rFonts w:ascii="Times New Roman" w:hAnsi="Times New Roman"/>
          <w:color w:val="000000"/>
          <w:w w:val="105"/>
          <w:sz w:val="20"/>
          <w:szCs w:val="20"/>
        </w:rPr>
        <w:t xml:space="preserve">, </w:t>
      </w:r>
      <w:r w:rsidR="005C1089"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the applicant has t</w:t>
      </w:r>
      <w:r w:rsidR="0007076B"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 xml:space="preserve">o send following documents. </w:t>
      </w:r>
    </w:p>
    <w:p w:rsidR="00D97906" w:rsidRPr="0007076B" w:rsidRDefault="005C1089">
      <w:pPr>
        <w:numPr>
          <w:ilvl w:val="0"/>
          <w:numId w:val="1"/>
        </w:numPr>
        <w:tabs>
          <w:tab w:val="clear" w:pos="360"/>
          <w:tab w:val="decimal" w:pos="1512"/>
        </w:tabs>
        <w:spacing w:line="280" w:lineRule="exact"/>
        <w:ind w:left="1152"/>
        <w:rPr>
          <w:rFonts w:ascii="Times New Roman" w:hAnsi="Times New Roman"/>
          <w:color w:val="000000"/>
          <w:spacing w:val="18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18"/>
          <w:w w:val="105"/>
          <w:sz w:val="20"/>
          <w:szCs w:val="20"/>
        </w:rPr>
        <w:t>IRDAI License copy</w:t>
      </w:r>
    </w:p>
    <w:p w:rsidR="00D97906" w:rsidRPr="0007076B" w:rsidRDefault="0046740A">
      <w:pPr>
        <w:numPr>
          <w:ilvl w:val="0"/>
          <w:numId w:val="1"/>
        </w:numPr>
        <w:tabs>
          <w:tab w:val="clear" w:pos="360"/>
          <w:tab w:val="decimal" w:pos="1512"/>
        </w:tabs>
        <w:spacing w:line="284" w:lineRule="exact"/>
        <w:ind w:left="1152"/>
        <w:rPr>
          <w:rFonts w:ascii="Times New Roman" w:hAnsi="Times New Roman"/>
          <w:color w:val="000000"/>
          <w:spacing w:val="12"/>
          <w:w w:val="105"/>
          <w:sz w:val="20"/>
          <w:szCs w:val="20"/>
        </w:rPr>
      </w:pPr>
      <w:r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>I</w:t>
      </w:r>
      <w:r w:rsidR="005C1089" w:rsidRPr="0007076B"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>IISLA Membership</w:t>
      </w:r>
      <w:r w:rsidR="001E11C8" w:rsidRPr="0007076B"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 xml:space="preserve">(Student Membership not </w:t>
      </w:r>
      <w:r w:rsidR="0049204D" w:rsidRPr="0007076B"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>admissible</w:t>
      </w:r>
      <w:r w:rsidR="001E11C8" w:rsidRPr="0007076B"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>)</w:t>
      </w:r>
    </w:p>
    <w:p w:rsidR="00D97906" w:rsidRPr="0007076B" w:rsidRDefault="005C1089">
      <w:pPr>
        <w:numPr>
          <w:ilvl w:val="0"/>
          <w:numId w:val="1"/>
        </w:numPr>
        <w:tabs>
          <w:tab w:val="clear" w:pos="360"/>
          <w:tab w:val="decimal" w:pos="1512"/>
        </w:tabs>
        <w:spacing w:before="36" w:line="237" w:lineRule="exact"/>
        <w:ind w:left="1152"/>
        <w:rPr>
          <w:rFonts w:ascii="Times New Roman" w:hAnsi="Times New Roman"/>
          <w:color w:val="000000"/>
          <w:spacing w:val="16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16"/>
          <w:w w:val="105"/>
          <w:sz w:val="20"/>
          <w:szCs w:val="20"/>
        </w:rPr>
        <w:t>Proof of Date of Birth</w:t>
      </w:r>
    </w:p>
    <w:p w:rsidR="00D97906" w:rsidRPr="0007076B" w:rsidRDefault="005C1089">
      <w:pPr>
        <w:numPr>
          <w:ilvl w:val="0"/>
          <w:numId w:val="1"/>
        </w:numPr>
        <w:tabs>
          <w:tab w:val="clear" w:pos="360"/>
          <w:tab w:val="decimal" w:pos="1512"/>
        </w:tabs>
        <w:spacing w:before="108" w:line="277" w:lineRule="exact"/>
        <w:ind w:left="1152"/>
        <w:rPr>
          <w:rFonts w:ascii="Times New Roman" w:hAnsi="Times New Roman"/>
          <w:color w:val="000000"/>
          <w:spacing w:val="12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>Qualification Certificates</w:t>
      </w:r>
      <w:r w:rsidR="007049B1" w:rsidRPr="0007076B"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>- Academic, Professional, Insurance ( From  Insurance Institute of India)</w:t>
      </w:r>
    </w:p>
    <w:p w:rsidR="00D97906" w:rsidRPr="0007076B" w:rsidRDefault="005C1089">
      <w:pPr>
        <w:numPr>
          <w:ilvl w:val="0"/>
          <w:numId w:val="1"/>
        </w:numPr>
        <w:tabs>
          <w:tab w:val="clear" w:pos="360"/>
          <w:tab w:val="decimal" w:pos="1512"/>
        </w:tabs>
        <w:spacing w:line="284" w:lineRule="exact"/>
        <w:ind w:left="1152"/>
        <w:rPr>
          <w:rFonts w:ascii="Times New Roman" w:hAnsi="Times New Roman"/>
          <w:color w:val="000000"/>
          <w:spacing w:val="6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6"/>
          <w:w w:val="105"/>
          <w:sz w:val="20"/>
          <w:szCs w:val="20"/>
        </w:rPr>
        <w:t>Experience Certificate (from Senior Surveyor, if any)</w:t>
      </w:r>
    </w:p>
    <w:p w:rsidR="00D97906" w:rsidRPr="0007076B" w:rsidRDefault="005C1089">
      <w:pPr>
        <w:numPr>
          <w:ilvl w:val="0"/>
          <w:numId w:val="1"/>
        </w:numPr>
        <w:tabs>
          <w:tab w:val="clear" w:pos="360"/>
          <w:tab w:val="decimal" w:pos="1512"/>
        </w:tabs>
        <w:spacing w:line="288" w:lineRule="exact"/>
        <w:ind w:left="1152"/>
        <w:rPr>
          <w:rFonts w:ascii="Times New Roman" w:hAnsi="Times New Roman"/>
          <w:color w:val="000000"/>
          <w:spacing w:val="4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>Proof of empanelme</w:t>
      </w:r>
      <w:bookmarkStart w:id="0" w:name="_GoBack"/>
      <w:bookmarkEnd w:id="0"/>
      <w:r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>nt with any other General Insurance Company (if any)</w:t>
      </w:r>
      <w:r w:rsidR="000513D8"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 xml:space="preserve"> as independent surveyor</w:t>
      </w:r>
    </w:p>
    <w:p w:rsidR="007049B1" w:rsidRPr="0007076B" w:rsidRDefault="000513D8" w:rsidP="000513D8">
      <w:pPr>
        <w:numPr>
          <w:ilvl w:val="0"/>
          <w:numId w:val="1"/>
        </w:numPr>
        <w:tabs>
          <w:tab w:val="clear" w:pos="360"/>
          <w:tab w:val="decimal" w:pos="1512"/>
        </w:tabs>
        <w:spacing w:line="288" w:lineRule="exact"/>
        <w:ind w:left="1152"/>
        <w:rPr>
          <w:rFonts w:ascii="Times New Roman" w:hAnsi="Times New Roman"/>
          <w:color w:val="000000"/>
          <w:spacing w:val="4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>P</w:t>
      </w:r>
      <w:r w:rsidR="007049B1"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>roof of existing empanelment with PSUs.</w:t>
      </w:r>
      <w:r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>(For additional LOBs only)</w:t>
      </w:r>
    </w:p>
    <w:p w:rsidR="00D97906" w:rsidRPr="0007076B" w:rsidRDefault="005C1089">
      <w:pPr>
        <w:numPr>
          <w:ilvl w:val="0"/>
          <w:numId w:val="1"/>
        </w:numPr>
        <w:tabs>
          <w:tab w:val="clear" w:pos="360"/>
          <w:tab w:val="decimal" w:pos="1512"/>
        </w:tabs>
        <w:spacing w:line="284" w:lineRule="exact"/>
        <w:ind w:left="1152"/>
        <w:rPr>
          <w:rFonts w:ascii="Times New Roman" w:hAnsi="Times New Roman"/>
          <w:color w:val="000000"/>
          <w:spacing w:val="12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12"/>
          <w:w w:val="105"/>
          <w:sz w:val="20"/>
          <w:szCs w:val="20"/>
        </w:rPr>
        <w:t>Any other relevant document</w:t>
      </w:r>
    </w:p>
    <w:p w:rsidR="00D97906" w:rsidRPr="0007076B" w:rsidRDefault="007049B1">
      <w:pPr>
        <w:spacing w:before="252" w:line="300" w:lineRule="exact"/>
        <w:rPr>
          <w:rFonts w:ascii="Times New Roman" w:hAnsi="Times New Roman"/>
          <w:color w:val="000000"/>
          <w:spacing w:val="4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>6</w:t>
      </w:r>
      <w:r w:rsidR="005C1089" w:rsidRPr="0007076B">
        <w:rPr>
          <w:rFonts w:ascii="Times New Roman" w:hAnsi="Times New Roman"/>
          <w:color w:val="000000"/>
          <w:spacing w:val="4"/>
          <w:w w:val="105"/>
          <w:sz w:val="20"/>
          <w:szCs w:val="20"/>
        </w:rPr>
        <w:t xml:space="preserve">. Any application, incomplete in any manner, is liable to be rejected without any further </w:t>
      </w:r>
      <w:r w:rsidR="005C1089" w:rsidRPr="0007076B">
        <w:rPr>
          <w:rFonts w:ascii="Times New Roman" w:hAnsi="Times New Roman"/>
          <w:color w:val="000000"/>
          <w:w w:val="105"/>
          <w:sz w:val="20"/>
          <w:szCs w:val="20"/>
        </w:rPr>
        <w:t>correspondence in this regard.</w:t>
      </w:r>
    </w:p>
    <w:p w:rsidR="00D97906" w:rsidRPr="0007076B" w:rsidRDefault="007049B1">
      <w:pPr>
        <w:spacing w:line="304" w:lineRule="exact"/>
        <w:jc w:val="both"/>
        <w:rPr>
          <w:rFonts w:ascii="Times New Roman" w:hAnsi="Times New Roman"/>
          <w:color w:val="000000"/>
          <w:spacing w:val="3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3"/>
          <w:w w:val="105"/>
          <w:sz w:val="20"/>
          <w:szCs w:val="20"/>
        </w:rPr>
        <w:t>7</w:t>
      </w:r>
      <w:r w:rsidR="005C1089" w:rsidRPr="0007076B">
        <w:rPr>
          <w:rFonts w:ascii="Times New Roman" w:hAnsi="Times New Roman"/>
          <w:color w:val="000000"/>
          <w:spacing w:val="3"/>
          <w:w w:val="105"/>
          <w:sz w:val="20"/>
          <w:szCs w:val="20"/>
        </w:rPr>
        <w:t xml:space="preserve">. The selection of Surveyor will be based on an interview process. Mere eligibility, filing </w:t>
      </w:r>
      <w:r w:rsidR="005C1089" w:rsidRPr="0007076B">
        <w:rPr>
          <w:rFonts w:ascii="Times New Roman" w:hAnsi="Times New Roman"/>
          <w:color w:val="000000"/>
          <w:spacing w:val="5"/>
          <w:w w:val="105"/>
          <w:sz w:val="20"/>
          <w:szCs w:val="20"/>
        </w:rPr>
        <w:t xml:space="preserve">application and attending interview does not confer any right on the part of the applicant </w:t>
      </w:r>
      <w:r w:rsidR="005C1089" w:rsidRPr="0007076B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(Licensed surveyor) to be empanelled.</w:t>
      </w:r>
    </w:p>
    <w:p w:rsidR="0007076B" w:rsidRDefault="007049B1" w:rsidP="003319F3">
      <w:pPr>
        <w:spacing w:line="277" w:lineRule="exact"/>
        <w:rPr>
          <w:rFonts w:ascii="Times New Roman" w:hAnsi="Times New Roman"/>
          <w:color w:val="000000"/>
          <w:spacing w:val="1"/>
          <w:w w:val="105"/>
          <w:sz w:val="20"/>
          <w:szCs w:val="20"/>
        </w:rPr>
      </w:pPr>
      <w:r w:rsidRPr="0007076B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>8</w:t>
      </w:r>
      <w:r w:rsidR="005C1089" w:rsidRPr="0007076B">
        <w:rPr>
          <w:rFonts w:ascii="Times New Roman" w:hAnsi="Times New Roman"/>
          <w:color w:val="000000"/>
          <w:spacing w:val="1"/>
          <w:w w:val="105"/>
          <w:sz w:val="20"/>
          <w:szCs w:val="20"/>
        </w:rPr>
        <w:t xml:space="preserve">. For further details regarding empanelment process, the applicants are advised to go through </w:t>
      </w:r>
      <w:r w:rsidR="005C1089" w:rsidRPr="0007076B">
        <w:rPr>
          <w:rFonts w:ascii="Times New Roman" w:hAnsi="Times New Roman"/>
          <w:color w:val="000000"/>
          <w:w w:val="105"/>
          <w:sz w:val="20"/>
          <w:szCs w:val="20"/>
        </w:rPr>
        <w:t>the SMP.</w:t>
      </w:r>
    </w:p>
    <w:p w:rsidR="003319F3" w:rsidRPr="003319F3" w:rsidRDefault="003319F3" w:rsidP="003319F3">
      <w:pPr>
        <w:spacing w:line="277" w:lineRule="exact"/>
        <w:rPr>
          <w:rFonts w:ascii="Times New Roman" w:hAnsi="Times New Roman"/>
          <w:color w:val="000000"/>
          <w:spacing w:val="1"/>
          <w:w w:val="105"/>
          <w:sz w:val="20"/>
          <w:szCs w:val="20"/>
        </w:rPr>
      </w:pPr>
    </w:p>
    <w:p w:rsidR="002B1F34" w:rsidRDefault="002B1F34" w:rsidP="0007076B">
      <w:pPr>
        <w:spacing w:before="288" w:line="279" w:lineRule="exact"/>
        <w:ind w:left="6480"/>
        <w:rPr>
          <w:rFonts w:ascii="Times New Roman" w:hAnsi="Times New Roman"/>
          <w:b/>
          <w:color w:val="000000"/>
          <w:spacing w:val="-2"/>
          <w:w w:val="105"/>
          <w:sz w:val="20"/>
          <w:szCs w:val="20"/>
        </w:rPr>
      </w:pPr>
    </w:p>
    <w:p w:rsidR="007F62E5" w:rsidRPr="003319F3" w:rsidRDefault="007F62E5" w:rsidP="003319F3">
      <w:pPr>
        <w:spacing w:before="288" w:line="279" w:lineRule="exact"/>
        <w:ind w:left="6480"/>
        <w:rPr>
          <w:rFonts w:ascii="Times New Roman" w:hAnsi="Times New Roman"/>
          <w:b/>
          <w:color w:val="000000"/>
          <w:spacing w:val="-2"/>
          <w:w w:val="105"/>
          <w:sz w:val="20"/>
          <w:szCs w:val="20"/>
        </w:rPr>
      </w:pPr>
      <w:r w:rsidRPr="0007076B">
        <w:rPr>
          <w:rFonts w:ascii="Times New Roman" w:hAnsi="Times New Roman"/>
          <w:b/>
          <w:color w:val="000000"/>
          <w:spacing w:val="-2"/>
          <w:w w:val="105"/>
          <w:sz w:val="20"/>
          <w:szCs w:val="20"/>
        </w:rPr>
        <w:t>(GENERAL MANAGER)</w:t>
      </w:r>
    </w:p>
    <w:p w:rsidR="007F62E5" w:rsidRDefault="007F62E5">
      <w:pPr>
        <w:spacing w:before="288" w:line="279" w:lineRule="exact"/>
        <w:ind w:left="7416" w:hanging="720"/>
        <w:rPr>
          <w:rFonts w:ascii="Times New Roman" w:hAnsi="Times New Roman"/>
          <w:b/>
          <w:color w:val="000000"/>
          <w:w w:val="105"/>
          <w:sz w:val="23"/>
        </w:rPr>
      </w:pPr>
    </w:p>
    <w:p w:rsidR="007F62E5" w:rsidRDefault="007F62E5">
      <w:pPr>
        <w:spacing w:before="288" w:line="279" w:lineRule="exact"/>
        <w:ind w:left="7416" w:hanging="720"/>
        <w:rPr>
          <w:rFonts w:ascii="Times New Roman" w:hAnsi="Times New Roman"/>
          <w:b/>
          <w:color w:val="000000"/>
          <w:spacing w:val="-2"/>
          <w:w w:val="105"/>
          <w:sz w:val="23"/>
        </w:rPr>
      </w:pPr>
    </w:p>
    <w:sectPr w:rsidR="007F62E5" w:rsidSect="00D97906">
      <w:type w:val="continuous"/>
      <w:pgSz w:w="11918" w:h="16854"/>
      <w:pgMar w:top="658" w:right="888" w:bottom="1866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39" w:rsidRDefault="00566539" w:rsidP="002B1F34">
      <w:r>
        <w:separator/>
      </w:r>
    </w:p>
  </w:endnote>
  <w:endnote w:type="continuationSeparator" w:id="0">
    <w:p w:rsidR="00566539" w:rsidRDefault="00566539" w:rsidP="002B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34" w:rsidRPr="0007076B" w:rsidRDefault="002B1F34" w:rsidP="002B1F34">
    <w:pPr>
      <w:spacing w:before="288" w:line="279" w:lineRule="exact"/>
      <w:rPr>
        <w:rFonts w:ascii="Times New Roman" w:hAnsi="Times New Roman"/>
        <w:b/>
        <w:color w:val="000000"/>
        <w:spacing w:val="-2"/>
        <w:w w:val="105"/>
        <w:sz w:val="20"/>
        <w:szCs w:val="20"/>
      </w:rPr>
    </w:pPr>
    <w:r w:rsidRPr="0007076B">
      <w:rPr>
        <w:rFonts w:ascii="Times New Roman" w:hAnsi="Times New Roman"/>
        <w:b/>
        <w:color w:val="000000"/>
        <w:spacing w:val="-2"/>
        <w:w w:val="105"/>
        <w:sz w:val="20"/>
        <w:szCs w:val="20"/>
      </w:rPr>
      <w:t xml:space="preserve">*West Zone (States &amp; UT): </w:t>
    </w:r>
    <w:r w:rsidRPr="0007076B">
      <w:rPr>
        <w:rFonts w:ascii="Times New Roman" w:hAnsi="Times New Roman"/>
        <w:bCs/>
        <w:color w:val="000000"/>
        <w:spacing w:val="-2"/>
        <w:w w:val="105"/>
        <w:sz w:val="20"/>
        <w:szCs w:val="20"/>
      </w:rPr>
      <w:t>Maharashtra, Gujarat, Madhya Pradesh, Chhattisgarh, Goa, Dadra &amp; Nagar Haveli, Daman &amp; Diu.</w:t>
    </w:r>
  </w:p>
  <w:p w:rsidR="002B1F34" w:rsidRDefault="002B1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39" w:rsidRDefault="00566539" w:rsidP="002B1F34">
      <w:r>
        <w:separator/>
      </w:r>
    </w:p>
  </w:footnote>
  <w:footnote w:type="continuationSeparator" w:id="0">
    <w:p w:rsidR="00566539" w:rsidRDefault="00566539" w:rsidP="002B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7FD8"/>
    <w:multiLevelType w:val="multilevel"/>
    <w:tmpl w:val="F7FC370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6"/>
    <w:rsid w:val="000513D8"/>
    <w:rsid w:val="0007076B"/>
    <w:rsid w:val="000D1EAF"/>
    <w:rsid w:val="001E11C8"/>
    <w:rsid w:val="002B1F34"/>
    <w:rsid w:val="002E4831"/>
    <w:rsid w:val="003319F3"/>
    <w:rsid w:val="003D17CC"/>
    <w:rsid w:val="00424569"/>
    <w:rsid w:val="0046740A"/>
    <w:rsid w:val="0049204D"/>
    <w:rsid w:val="004C575C"/>
    <w:rsid w:val="004F57D4"/>
    <w:rsid w:val="00523EFE"/>
    <w:rsid w:val="005247F0"/>
    <w:rsid w:val="00566539"/>
    <w:rsid w:val="005C1089"/>
    <w:rsid w:val="00675090"/>
    <w:rsid w:val="007049B1"/>
    <w:rsid w:val="007141D6"/>
    <w:rsid w:val="007234BF"/>
    <w:rsid w:val="007F1576"/>
    <w:rsid w:val="007F62E5"/>
    <w:rsid w:val="00826D6D"/>
    <w:rsid w:val="009C70F6"/>
    <w:rsid w:val="00A857DA"/>
    <w:rsid w:val="00A8743D"/>
    <w:rsid w:val="00AE214B"/>
    <w:rsid w:val="00C50AAD"/>
    <w:rsid w:val="00C80B75"/>
    <w:rsid w:val="00D33828"/>
    <w:rsid w:val="00D97906"/>
    <w:rsid w:val="00DB62A2"/>
    <w:rsid w:val="00E70C5E"/>
    <w:rsid w:val="00EF21C3"/>
    <w:rsid w:val="00F14527"/>
    <w:rsid w:val="00F1758F"/>
    <w:rsid w:val="00FE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AD68E-9CFF-4FF7-AA6A-2734772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34"/>
  </w:style>
  <w:style w:type="paragraph" w:styleId="Footer">
    <w:name w:val="footer"/>
    <w:basedOn w:val="Normal"/>
    <w:link w:val="FooterChar"/>
    <w:uiPriority w:val="99"/>
    <w:unhideWhenUsed/>
    <w:rsid w:val="002B1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34"/>
  </w:style>
  <w:style w:type="paragraph" w:styleId="BalloonText">
    <w:name w:val="Balloon Text"/>
    <w:basedOn w:val="Normal"/>
    <w:link w:val="BalloonTextChar"/>
    <w:uiPriority w:val="99"/>
    <w:semiHidden/>
    <w:unhideWhenUsed/>
    <w:rsid w:val="002B1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India Assurance Co. Ltd.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SHARWATUL HAQUE</dc:creator>
  <cp:lastModifiedBy>SHARWATUL HAQUE</cp:lastModifiedBy>
  <cp:revision>3</cp:revision>
  <cp:lastPrinted>2022-10-28T06:58:00Z</cp:lastPrinted>
  <dcterms:created xsi:type="dcterms:W3CDTF">2024-10-30T06:01:00Z</dcterms:created>
  <dcterms:modified xsi:type="dcterms:W3CDTF">2024-10-30T06:06:00Z</dcterms:modified>
</cp:coreProperties>
</file>